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55DA" w:rsidR="5E50403B" w:rsidP="5724AC6D" w:rsidRDefault="5E50403B" w14:paraId="3B1F21DB" w14:textId="5EA235AF">
      <w:pPr>
        <w:pStyle w:val="Normal"/>
        <w:ind w:firstLine="0"/>
        <w:jc w:val="center"/>
        <w:rPr>
          <w:rFonts w:ascii="Arial Nova" w:hAnsi="Arial Nova" w:eastAsia="Arial Nova" w:cs="Arial Nova"/>
          <w:noProof w:val="0"/>
          <w:sz w:val="24"/>
          <w:szCs w:val="24"/>
          <w:lang w:val="pt-BR"/>
        </w:rPr>
      </w:pPr>
      <w:r w:rsidRPr="5724AC6D" w:rsidR="30C6EC6F">
        <w:rPr>
          <w:rFonts w:ascii="Arial Nova" w:hAnsi="Arial Nova" w:eastAsia="Arial Nova" w:cs="Arial Nova"/>
          <w:noProof w:val="0"/>
          <w:sz w:val="24"/>
          <w:szCs w:val="24"/>
          <w:lang w:val="pt-BR"/>
        </w:rPr>
        <w:t>RESOLUÇÃO CTERS Nº 31</w:t>
      </w:r>
      <w:r w:rsidRPr="5724AC6D" w:rsidR="51B4A63C">
        <w:rPr>
          <w:rFonts w:ascii="Arial Nova" w:hAnsi="Arial Nova" w:eastAsia="Arial Nova" w:cs="Arial Nova"/>
          <w:noProof w:val="0"/>
          <w:sz w:val="24"/>
          <w:szCs w:val="24"/>
          <w:lang w:val="pt-BR"/>
        </w:rPr>
        <w:t xml:space="preserve"> DE 10 ABRIL DE 2024.</w:t>
      </w:r>
    </w:p>
    <w:p w:rsidRPr="003B55DA" w:rsidR="5E50403B" w:rsidP="5724AC6D" w:rsidRDefault="5E50403B" w14:paraId="53AABCB8" w14:textId="17B2FEFE">
      <w:pPr>
        <w:pStyle w:val="Normal"/>
        <w:ind w:firstLine="0"/>
        <w:jc w:val="both"/>
        <w:rPr>
          <w:rFonts w:ascii="Arial Nova" w:hAnsi="Arial Nova" w:eastAsia="Arial Nova" w:cs="Arial Nova"/>
          <w:noProof w:val="0"/>
          <w:sz w:val="24"/>
          <w:szCs w:val="24"/>
          <w:lang w:val="pt-BR"/>
        </w:rPr>
      </w:pPr>
    </w:p>
    <w:p w:rsidRPr="003B55DA" w:rsidR="5E50403B" w:rsidP="5724AC6D" w:rsidRDefault="5E50403B" w14:paraId="67D08D3A" w14:textId="4C34A803">
      <w:pPr>
        <w:pStyle w:val="Normal"/>
        <w:ind w:firstLine="0"/>
        <w:jc w:val="both"/>
        <w:rPr>
          <w:rFonts w:ascii="Arial Nova" w:hAnsi="Arial Nova" w:eastAsia="Arial Nova" w:cs="Arial Nova"/>
          <w:noProof w:val="0"/>
          <w:sz w:val="24"/>
          <w:szCs w:val="24"/>
          <w:lang w:val="pt-BR"/>
        </w:rPr>
      </w:pPr>
      <w:r w:rsidRPr="5724AC6D" w:rsidR="7CDAC73E">
        <w:rPr>
          <w:rFonts w:ascii="Arial Nova" w:hAnsi="Arial Nova" w:eastAsia="Arial Nova" w:cs="Arial Nova"/>
          <w:noProof w:val="0"/>
          <w:sz w:val="24"/>
          <w:szCs w:val="24"/>
          <w:lang w:val="pt-BR"/>
        </w:rPr>
        <w:t xml:space="preserve"> </w:t>
      </w:r>
      <w:r w:rsidRPr="5724AC6D" w:rsidR="68487F3D">
        <w:rPr>
          <w:rFonts w:ascii="Arial Nova" w:hAnsi="Arial Nova" w:eastAsia="Arial Nova" w:cs="Arial Nova"/>
          <w:noProof w:val="0"/>
          <w:sz w:val="24"/>
          <w:szCs w:val="24"/>
          <w:lang w:val="pt-BR"/>
        </w:rPr>
        <w:t xml:space="preserve">                                                    </w:t>
      </w:r>
      <w:r w:rsidRPr="5724AC6D" w:rsidR="7CDAC73E">
        <w:rPr>
          <w:rFonts w:ascii="Arial Nova" w:hAnsi="Arial Nova" w:eastAsia="Arial Nova" w:cs="Arial Nova"/>
          <w:noProof w:val="0"/>
          <w:sz w:val="24"/>
          <w:szCs w:val="24"/>
          <w:lang w:val="pt-BR"/>
        </w:rPr>
        <w:t xml:space="preserve">Institui critérios e procedimentos para a abertura, </w:t>
      </w:r>
      <w:r w:rsidRPr="5724AC6D" w:rsidR="147F02FD">
        <w:rPr>
          <w:rFonts w:ascii="Arial Nova" w:hAnsi="Arial Nova" w:eastAsia="Arial Nova" w:cs="Arial Nova"/>
          <w:noProof w:val="0"/>
          <w:sz w:val="24"/>
          <w:szCs w:val="24"/>
          <w:lang w:val="pt-BR"/>
        </w:rPr>
        <w:t xml:space="preserve">           </w:t>
      </w:r>
      <w:r w:rsidRPr="5724AC6D" w:rsidR="7CDAC73E">
        <w:rPr>
          <w:rFonts w:ascii="Arial Nova" w:hAnsi="Arial Nova" w:eastAsia="Arial Nova" w:cs="Arial Nova"/>
          <w:noProof w:val="0"/>
          <w:sz w:val="24"/>
          <w:szCs w:val="24"/>
          <w:lang w:val="pt-BR"/>
        </w:rPr>
        <w:t>monitoramento, fechamento e mudança de endereço de unidades de atendimento do SINE, instituídas pela FGTAS diretamente ou por meio de instrumentos de cooperação.</w:t>
      </w:r>
    </w:p>
    <w:p w:rsidRPr="003B55DA" w:rsidR="5E50403B" w:rsidP="5724AC6D" w:rsidRDefault="5E50403B" w14:paraId="36BCB08F" w14:textId="6449B5D9">
      <w:pPr>
        <w:pStyle w:val="Normal"/>
        <w:ind w:firstLine="0"/>
        <w:jc w:val="both"/>
        <w:rPr>
          <w:rFonts w:ascii="Arial Nova" w:hAnsi="Arial Nova" w:eastAsia="Arial Nova" w:cs="Arial Nova"/>
          <w:noProof w:val="0"/>
          <w:sz w:val="24"/>
          <w:szCs w:val="24"/>
          <w:lang w:val="pt-BR"/>
        </w:rPr>
      </w:pPr>
    </w:p>
    <w:p w:rsidRPr="003B55DA" w:rsidR="5E50403B" w:rsidP="5724AC6D" w:rsidRDefault="5E50403B" w14:paraId="5A3EA9F1" w14:textId="38DED546">
      <w:pPr>
        <w:pStyle w:val="Normal"/>
        <w:ind w:firstLine="0"/>
        <w:jc w:val="both"/>
        <w:rPr>
          <w:rFonts w:ascii="Arial Nova" w:hAnsi="Arial Nova" w:eastAsia="Arial Nova" w:cs="Arial Nova"/>
          <w:noProof w:val="0"/>
          <w:sz w:val="24"/>
          <w:szCs w:val="24"/>
          <w:lang w:val="pt-BR"/>
        </w:rPr>
      </w:pPr>
    </w:p>
    <w:p w:rsidRPr="003B55DA" w:rsidR="5E50403B" w:rsidP="5724AC6D" w:rsidRDefault="5E50403B" w14:paraId="57C77E75" w14:textId="53498CA8">
      <w:pPr>
        <w:pStyle w:val="Normal"/>
        <w:ind w:firstLine="0"/>
        <w:jc w:val="both"/>
        <w:rPr/>
      </w:pPr>
      <w:r w:rsidRPr="5724AC6D" w:rsidR="7CDAC73E">
        <w:rPr>
          <w:rFonts w:ascii="Arial Nova" w:hAnsi="Arial Nova" w:eastAsia="Arial Nova" w:cs="Arial Nova"/>
          <w:noProof w:val="0"/>
          <w:sz w:val="24"/>
          <w:szCs w:val="24"/>
          <w:lang w:val="pt-BR"/>
        </w:rPr>
        <w:t xml:space="preserve"> </w:t>
      </w:r>
      <w:r w:rsidRPr="5724AC6D" w:rsidR="23C135CA">
        <w:rPr>
          <w:rFonts w:ascii="Arial Nova" w:hAnsi="Arial Nova" w:eastAsia="Arial Nova" w:cs="Arial Nova"/>
          <w:noProof w:val="0"/>
          <w:sz w:val="24"/>
          <w:szCs w:val="24"/>
          <w:lang w:val="pt-BR"/>
        </w:rPr>
        <w:t xml:space="preserve">                  </w:t>
      </w:r>
      <w:r w:rsidRPr="5724AC6D" w:rsidR="7CDAC73E">
        <w:rPr>
          <w:rFonts w:ascii="Arial Nova" w:hAnsi="Arial Nova" w:eastAsia="Arial Nova" w:cs="Arial Nova"/>
          <w:noProof w:val="0"/>
          <w:sz w:val="24"/>
          <w:szCs w:val="24"/>
          <w:lang w:val="pt-BR"/>
        </w:rPr>
        <w:t xml:space="preserve">O Conselho Estadual do Trabalho, Emprego e Renda – CTER-RS, no uso das atribuições que lhe confere o art. 9º, inciso II da Lei 15.494, de 6 de agosto de 2020, e; </w:t>
      </w:r>
    </w:p>
    <w:p w:rsidRPr="003B55DA" w:rsidR="5E50403B" w:rsidP="5724AC6D" w:rsidRDefault="5E50403B" w14:paraId="705836D7" w14:textId="5CBD69A9">
      <w:pPr>
        <w:pStyle w:val="Normal"/>
        <w:ind w:firstLine="0"/>
        <w:jc w:val="both"/>
        <w:rPr>
          <w:rFonts w:ascii="Arial Nova" w:hAnsi="Arial Nova" w:eastAsia="Arial Nova" w:cs="Arial Nova"/>
          <w:noProof w:val="0"/>
          <w:sz w:val="24"/>
          <w:szCs w:val="24"/>
          <w:lang w:val="pt-BR"/>
        </w:rPr>
      </w:pPr>
    </w:p>
    <w:p w:rsidRPr="003B55DA" w:rsidR="5E50403B" w:rsidP="5724AC6D" w:rsidRDefault="5E50403B" w14:paraId="3E380475" w14:textId="671D643E">
      <w:pPr>
        <w:pStyle w:val="Normal"/>
        <w:ind w:firstLine="0"/>
        <w:jc w:val="both"/>
        <w:rPr/>
      </w:pPr>
      <w:r w:rsidRPr="5724AC6D" w:rsidR="7CDAC73E">
        <w:rPr>
          <w:rFonts w:ascii="Arial Nova" w:hAnsi="Arial Nova" w:eastAsia="Arial Nova" w:cs="Arial Nova"/>
          <w:noProof w:val="0"/>
          <w:sz w:val="24"/>
          <w:szCs w:val="24"/>
          <w:lang w:val="pt-BR"/>
        </w:rPr>
        <w:t>Considerando que o Sistema Nacional de Emprego - SINE é um sistema de gestão e desenvolvimento de políticas públicas que possui como ente regulamentador em nacional o CODEFAT, nos termos do art. 3º, § 1º da Lei 13.667/2018;</w:t>
      </w:r>
    </w:p>
    <w:p w:rsidRPr="003B55DA" w:rsidR="5E50403B" w:rsidP="5724AC6D" w:rsidRDefault="5E50403B" w14:paraId="72C90F43" w14:textId="16AD1C7A">
      <w:pPr>
        <w:pStyle w:val="Normal"/>
        <w:ind w:firstLine="0"/>
        <w:jc w:val="both"/>
        <w:rPr/>
      </w:pPr>
      <w:r w:rsidRPr="5724AC6D" w:rsidR="7CDAC73E">
        <w:rPr>
          <w:rFonts w:ascii="Arial Nova" w:hAnsi="Arial Nova" w:eastAsia="Arial Nova" w:cs="Arial Nova"/>
          <w:noProof w:val="0"/>
          <w:sz w:val="24"/>
          <w:szCs w:val="24"/>
          <w:lang w:val="pt-BR"/>
        </w:rPr>
        <w:t xml:space="preserve">Considerando que os Conselhos de Trabalho, Emprego e Renda constituem instâncias deliberativas e que, por disposição legal, regulamentam de forma complementar o sistema no âmbito do ente federativo instituidor, nos termos da Lei 13.667/2018 e da Lei 15.494, de 6 de agosto de 2020; </w:t>
      </w:r>
    </w:p>
    <w:p w:rsidRPr="003B55DA" w:rsidR="5E50403B" w:rsidP="5724AC6D" w:rsidRDefault="5E50403B" w14:paraId="2852656D" w14:textId="27B9DDE1">
      <w:pPr>
        <w:pStyle w:val="Normal"/>
        <w:ind w:firstLine="0"/>
        <w:jc w:val="both"/>
        <w:rPr/>
      </w:pPr>
      <w:r w:rsidRPr="5724AC6D" w:rsidR="7CDAC73E">
        <w:rPr>
          <w:rFonts w:ascii="Arial Nova" w:hAnsi="Arial Nova" w:eastAsia="Arial Nova" w:cs="Arial Nova"/>
          <w:noProof w:val="0"/>
          <w:sz w:val="24"/>
          <w:szCs w:val="24"/>
          <w:lang w:val="pt-BR"/>
        </w:rPr>
        <w:t xml:space="preserve">Considerando que no âmbito do Estado do Rio Grande do Sul, nos termos do art. 5º da Lei 15.494/2020 a execução das políticas públicas do SINE compete à Fundação Gaúcha de Trabalho e Ação Social - FGTAS, entidade vinculada à Secretaria Estadual de Trabalho; </w:t>
      </w:r>
    </w:p>
    <w:p w:rsidRPr="003B55DA" w:rsidR="5E50403B" w:rsidP="5724AC6D" w:rsidRDefault="5E50403B" w14:paraId="29428033" w14:textId="69A8F536">
      <w:pPr>
        <w:pStyle w:val="Normal"/>
        <w:ind w:firstLine="0"/>
        <w:jc w:val="both"/>
        <w:rPr/>
      </w:pPr>
      <w:r w:rsidRPr="5724AC6D" w:rsidR="7CDAC73E">
        <w:rPr>
          <w:rFonts w:ascii="Arial Nova" w:hAnsi="Arial Nova" w:eastAsia="Arial Nova" w:cs="Arial Nova"/>
          <w:noProof w:val="0"/>
          <w:sz w:val="24"/>
          <w:szCs w:val="24"/>
          <w:lang w:val="pt-BR"/>
        </w:rPr>
        <w:t xml:space="preserve">Considerando que na ausência de atuação direta dos municípios ou de consórcios públicos municipais, cabe ao Estado executar as ações e os serviços do SINE, nos termos do art. 8º, inciso II da Lei 13.667/2018; </w:t>
      </w:r>
    </w:p>
    <w:p w:rsidRPr="003B55DA" w:rsidR="5E50403B" w:rsidP="5724AC6D" w:rsidRDefault="5E50403B" w14:paraId="3E288406" w14:textId="759CB44A">
      <w:pPr>
        <w:pStyle w:val="Normal"/>
        <w:ind w:firstLine="0"/>
        <w:jc w:val="both"/>
        <w:rPr/>
      </w:pPr>
      <w:r w:rsidRPr="5724AC6D" w:rsidR="7CDAC73E">
        <w:rPr>
          <w:rFonts w:ascii="Arial Nova" w:hAnsi="Arial Nova" w:eastAsia="Arial Nova" w:cs="Arial Nova"/>
          <w:noProof w:val="0"/>
          <w:sz w:val="24"/>
          <w:szCs w:val="24"/>
          <w:lang w:val="pt-BR"/>
        </w:rPr>
        <w:t>Considerando que atuação subsidiária acima descrita, no âmbito do Estado do Rio Grande do Sul, ocorre através da FGTAS, diretamente ou pela subscrição de instrumentos de cooperação com entes municipais;</w:t>
      </w:r>
    </w:p>
    <w:p w:rsidRPr="003B55DA" w:rsidR="5E50403B" w:rsidP="5724AC6D" w:rsidRDefault="5E50403B" w14:paraId="5FFCC704" w14:textId="1A0D3B89">
      <w:pPr>
        <w:pStyle w:val="Normal"/>
        <w:ind w:firstLine="0"/>
        <w:jc w:val="both"/>
        <w:rPr/>
      </w:pPr>
      <w:r w:rsidRPr="5724AC6D" w:rsidR="7CDAC73E">
        <w:rPr>
          <w:rFonts w:ascii="Arial Nova" w:hAnsi="Arial Nova" w:eastAsia="Arial Nova" w:cs="Arial Nova"/>
          <w:noProof w:val="0"/>
          <w:sz w:val="24"/>
          <w:szCs w:val="24"/>
          <w:lang w:val="pt-BR"/>
        </w:rPr>
        <w:t>Considerando que os pedidos de abertura de unidades de atendimento por entes municipais que ainda não aderiram ao SINE, na forma prevista pela Resolução 994, de 24 de fevereiro de 2024, depende de deliberação do CTER-RS;</w:t>
      </w:r>
    </w:p>
    <w:p w:rsidRPr="003B55DA" w:rsidR="5E50403B" w:rsidP="5724AC6D" w:rsidRDefault="5E50403B" w14:paraId="3628FECC" w14:textId="70FB3FA6">
      <w:pPr>
        <w:pStyle w:val="Normal"/>
        <w:ind w:firstLine="0"/>
        <w:jc w:val="both"/>
        <w:rPr/>
      </w:pPr>
      <w:r w:rsidRPr="5724AC6D" w:rsidR="7CDAC73E">
        <w:rPr>
          <w:rFonts w:ascii="Arial Nova" w:hAnsi="Arial Nova" w:eastAsia="Arial Nova" w:cs="Arial Nova"/>
          <w:noProof w:val="0"/>
          <w:sz w:val="24"/>
          <w:szCs w:val="24"/>
          <w:lang w:val="pt-BR"/>
        </w:rPr>
        <w:t xml:space="preserve">Considerando que da análise combinada dos relatórios de desempenho e de gestão apresentados pela FGTAS ao CTER-RS indicam que o baixo desempenho de algumas unidades contribui para a redução dos índices de desempenho do ente-parceiro junto ao SINE, impactando na redução dos valores transferidos ao FUNTRAB, este conselho DELIBERA POR: </w:t>
      </w:r>
    </w:p>
    <w:p w:rsidRPr="003B55DA" w:rsidR="5E50403B" w:rsidP="5724AC6D" w:rsidRDefault="5E50403B" w14:paraId="383EBE4E" w14:textId="4484AFB0">
      <w:pPr>
        <w:pStyle w:val="Normal"/>
        <w:ind w:firstLine="0"/>
        <w:jc w:val="both"/>
        <w:rPr>
          <w:rFonts w:ascii="Arial Nova" w:hAnsi="Arial Nova" w:eastAsia="Arial Nova" w:cs="Arial Nova"/>
          <w:b w:val="1"/>
          <w:bCs w:val="1"/>
          <w:noProof w:val="0"/>
          <w:sz w:val="24"/>
          <w:szCs w:val="24"/>
          <w:lang w:val="pt-BR"/>
        </w:rPr>
      </w:pPr>
      <w:r w:rsidRPr="5724AC6D" w:rsidR="7CDAC73E">
        <w:rPr>
          <w:rFonts w:ascii="Arial Nova" w:hAnsi="Arial Nova" w:eastAsia="Arial Nova" w:cs="Arial Nova"/>
          <w:b w:val="1"/>
          <w:bCs w:val="1"/>
          <w:noProof w:val="0"/>
          <w:sz w:val="24"/>
          <w:szCs w:val="24"/>
          <w:lang w:val="pt-BR"/>
        </w:rPr>
        <w:t xml:space="preserve">Instituir procedimentos e requisitos mínimos para abertura, monitoramento, fechamento e mudança de endereço das unidades de atendimento SINE, no âmbito do Estado do Rio Grande do Sul. </w:t>
      </w:r>
    </w:p>
    <w:p w:rsidRPr="003B55DA" w:rsidR="5E50403B" w:rsidP="5724AC6D" w:rsidRDefault="5E50403B" w14:paraId="540B2EA0" w14:textId="0C7CA263">
      <w:pPr>
        <w:pStyle w:val="Normal"/>
        <w:ind w:firstLine="0"/>
        <w:jc w:val="both"/>
        <w:rPr/>
      </w:pPr>
      <w:r w:rsidRPr="5724AC6D" w:rsidR="7CDAC73E">
        <w:rPr>
          <w:rFonts w:ascii="Arial Nova" w:hAnsi="Arial Nova" w:eastAsia="Arial Nova" w:cs="Arial Nova"/>
          <w:noProof w:val="0"/>
          <w:sz w:val="24"/>
          <w:szCs w:val="24"/>
          <w:lang w:val="pt-BR"/>
        </w:rPr>
        <w:t xml:space="preserve">Art. 1º Esta resolução institui critérios e procedimentos para a abertura, monitoramento, fechamento e mudança de endereço de unidades de atendimento do SINE, instituídas pela FGTAS diretamente ou por meio de instrumentos de cooperação, convênio, parcerias ou instrumentos congêneres. </w:t>
      </w:r>
    </w:p>
    <w:p w:rsidRPr="003B55DA" w:rsidR="5E50403B" w:rsidP="5724AC6D" w:rsidRDefault="5E50403B" w14:paraId="210E19EF" w14:textId="65E6B162">
      <w:pPr>
        <w:pStyle w:val="Normal"/>
        <w:ind w:firstLine="0"/>
        <w:jc w:val="both"/>
        <w:rPr>
          <w:rFonts w:ascii="Arial Nova" w:hAnsi="Arial Nova" w:eastAsia="Arial Nova" w:cs="Arial Nova"/>
          <w:noProof w:val="0"/>
          <w:sz w:val="24"/>
          <w:szCs w:val="24"/>
          <w:lang w:val="pt-BR"/>
        </w:rPr>
      </w:pPr>
    </w:p>
    <w:p w:rsidRPr="003B55DA" w:rsidR="5E50403B" w:rsidP="5724AC6D" w:rsidRDefault="5E50403B" w14:paraId="0445A9AF" w14:textId="69036C8D">
      <w:pPr>
        <w:pStyle w:val="Normal"/>
        <w:ind w:firstLine="0"/>
        <w:jc w:val="both"/>
        <w:rPr/>
      </w:pPr>
      <w:r w:rsidRPr="5FCCA14B" w:rsidR="7CDAC73E">
        <w:rPr>
          <w:rFonts w:ascii="Arial Nova" w:hAnsi="Arial Nova" w:eastAsia="Arial Nova" w:cs="Arial Nova"/>
          <w:noProof w:val="0"/>
          <w:sz w:val="24"/>
          <w:szCs w:val="24"/>
          <w:lang w:val="pt-BR"/>
        </w:rPr>
        <w:t xml:space="preserve">CAPÍTULO I – DA ABERTURA, MONITORAMENTO E FECHAMENTO DAS UNIDADES </w:t>
      </w:r>
    </w:p>
    <w:p w:rsidR="5FCCA14B" w:rsidP="5FCCA14B" w:rsidRDefault="5FCCA14B" w14:paraId="629368DB" w14:textId="1738291C">
      <w:pPr>
        <w:pStyle w:val="Normal"/>
        <w:ind w:firstLine="0"/>
        <w:jc w:val="both"/>
        <w:rPr>
          <w:rFonts w:ascii="Arial Nova" w:hAnsi="Arial Nova" w:eastAsia="Arial Nova" w:cs="Arial Nova"/>
          <w:noProof w:val="0"/>
          <w:sz w:val="24"/>
          <w:szCs w:val="24"/>
          <w:lang w:val="pt-BR"/>
        </w:rPr>
      </w:pPr>
    </w:p>
    <w:p w:rsidRPr="003B55DA" w:rsidR="5E50403B" w:rsidP="5724AC6D" w:rsidRDefault="5E50403B" w14:paraId="2FC29186" w14:textId="5CFE129B">
      <w:pPr>
        <w:pStyle w:val="Normal"/>
        <w:ind w:firstLine="0"/>
        <w:jc w:val="both"/>
        <w:rPr/>
      </w:pPr>
      <w:r w:rsidRPr="5724AC6D" w:rsidR="7CDAC73E">
        <w:rPr>
          <w:rFonts w:ascii="Arial Nova" w:hAnsi="Arial Nova" w:eastAsia="Arial Nova" w:cs="Arial Nova"/>
          <w:noProof w:val="0"/>
          <w:sz w:val="24"/>
          <w:szCs w:val="24"/>
          <w:lang w:val="pt-BR"/>
        </w:rPr>
        <w:t>Art. 2º As unidades de atendimento instituídas no âmbito do Rio Grande do Sul por instrumentos diversos da adesão direta ao SINE pelo ente federativo possuem como órgão-gestor, responsável pelo acompanhamento de metas e de resultados, a FGTAS.</w:t>
      </w:r>
    </w:p>
    <w:p w:rsidRPr="003B55DA" w:rsidR="5E50403B" w:rsidP="5724AC6D" w:rsidRDefault="5E50403B" w14:paraId="6109C90B" w14:textId="761D5292">
      <w:pPr>
        <w:pStyle w:val="Normal"/>
        <w:ind w:firstLine="0"/>
        <w:jc w:val="both"/>
        <w:rPr/>
      </w:pPr>
      <w:r w:rsidRPr="5724AC6D" w:rsidR="7CDAC73E">
        <w:rPr>
          <w:rFonts w:ascii="Arial Nova" w:hAnsi="Arial Nova" w:eastAsia="Arial Nova" w:cs="Arial Nova"/>
          <w:noProof w:val="0"/>
          <w:sz w:val="24"/>
          <w:szCs w:val="24"/>
          <w:lang w:val="pt-BR"/>
        </w:rPr>
        <w:t xml:space="preserve">Art. 3º Os processos de abertura, monitoramento, fechamento e mudança de endereço de unidades deverão observar o procedimento e os requisitos indicados no capítulo IIIB da Portaria nº 849, de 29 de novembro de 2021. </w:t>
      </w:r>
    </w:p>
    <w:p w:rsidRPr="003B55DA" w:rsidR="5E50403B" w:rsidP="5724AC6D" w:rsidRDefault="5E50403B" w14:paraId="0842C4DE" w14:textId="181513AC">
      <w:pPr>
        <w:pStyle w:val="Normal"/>
        <w:ind w:firstLine="0"/>
        <w:jc w:val="both"/>
        <w:rPr/>
      </w:pPr>
      <w:r w:rsidRPr="5724AC6D" w:rsidR="7CDAC73E">
        <w:rPr>
          <w:rFonts w:ascii="Arial Nova" w:hAnsi="Arial Nova" w:eastAsia="Arial Nova" w:cs="Arial Nova"/>
          <w:noProof w:val="0"/>
          <w:sz w:val="24"/>
          <w:szCs w:val="24"/>
          <w:lang w:val="pt-BR"/>
        </w:rPr>
        <w:t>§ 1º Para a abertura de novas unidades, através de instrumento de cooperação, convênio, parcerias ou instrumentos congêneres, a admissibilidade do pedido pela FGTAS está condicionada ao atendimento de um dos seguintes requisitos pelo ente municipal:</w:t>
      </w:r>
      <w:r w:rsidRPr="5724AC6D" w:rsidR="7633C2B0">
        <w:rPr>
          <w:rFonts w:ascii="Arial Nova" w:hAnsi="Arial Nova" w:eastAsia="Arial Nova" w:cs="Arial Nova"/>
          <w:noProof w:val="0"/>
          <w:sz w:val="24"/>
          <w:szCs w:val="24"/>
          <w:lang w:val="pt-BR"/>
        </w:rPr>
        <w:t xml:space="preserve"> </w:t>
      </w:r>
    </w:p>
    <w:p w:rsidRPr="003B55DA" w:rsidR="5E50403B" w:rsidP="5724AC6D" w:rsidRDefault="5E50403B" w14:paraId="067289B4" w14:textId="72C82220">
      <w:pPr>
        <w:pStyle w:val="Normal"/>
        <w:ind w:firstLine="0"/>
        <w:jc w:val="both"/>
        <w:rPr/>
      </w:pPr>
      <w:r w:rsidRPr="5724AC6D" w:rsidR="7CDAC73E">
        <w:rPr>
          <w:rFonts w:ascii="Arial Nova" w:hAnsi="Arial Nova" w:eastAsia="Arial Nova" w:cs="Arial Nova"/>
          <w:noProof w:val="0"/>
          <w:sz w:val="24"/>
          <w:szCs w:val="24"/>
          <w:lang w:val="pt-BR"/>
        </w:rPr>
        <w:t xml:space="preserve">I – Apresentar, no momento do pedido, PEA – População Economicamente Ativa (soma da população ocupada e desocupada com 16 anos ou mais de idade), igual ou superior a 10.000 (dez mil). </w:t>
      </w:r>
    </w:p>
    <w:p w:rsidRPr="003B55DA" w:rsidR="5E50403B" w:rsidP="5724AC6D" w:rsidRDefault="5E50403B" w14:paraId="70C186F3" w14:textId="11789859">
      <w:pPr>
        <w:pStyle w:val="Normal"/>
        <w:ind w:firstLine="0"/>
        <w:jc w:val="both"/>
        <w:rPr/>
      </w:pPr>
      <w:r w:rsidRPr="5724AC6D" w:rsidR="7CDAC73E">
        <w:rPr>
          <w:rFonts w:ascii="Arial Nova" w:hAnsi="Arial Nova" w:eastAsia="Arial Nova" w:cs="Arial Nova"/>
          <w:noProof w:val="0"/>
          <w:sz w:val="24"/>
          <w:szCs w:val="24"/>
          <w:lang w:val="pt-BR"/>
        </w:rPr>
        <w:t xml:space="preserve">II – Apresentar média de 10% na variação do estoque de vínculos, conforme informações extraídas do CAGED, referente aos últimos 36 (trinta e seis) meses, acompanhada de manifestação de apoio subscrita por organizações da sociedade civil que representem categorias econômicas e categorias de trabalhadores, com representatividade no âmbito do respectivo município. </w:t>
      </w:r>
    </w:p>
    <w:p w:rsidRPr="003B55DA" w:rsidR="5E50403B" w:rsidP="5724AC6D" w:rsidRDefault="5E50403B" w14:paraId="489479D7" w14:textId="09B2F319">
      <w:pPr>
        <w:pStyle w:val="Normal"/>
        <w:ind w:firstLine="0"/>
        <w:jc w:val="both"/>
        <w:rPr/>
      </w:pPr>
      <w:r w:rsidRPr="5724AC6D" w:rsidR="7CDAC73E">
        <w:rPr>
          <w:rFonts w:ascii="Arial Nova" w:hAnsi="Arial Nova" w:eastAsia="Arial Nova" w:cs="Arial Nova"/>
          <w:noProof w:val="0"/>
          <w:sz w:val="24"/>
          <w:szCs w:val="24"/>
          <w:lang w:val="pt-BR"/>
        </w:rPr>
        <w:t xml:space="preserve">§ 2º Cumpridos os requisitos de admissibilidade, o órgão- gestor deverá encaminhar ao CTER-RS parecer que indique objetivamente o atendimento às prescrições da Portaria nº 849/21 e, ainda: </w:t>
      </w:r>
    </w:p>
    <w:p w:rsidRPr="003B55DA" w:rsidR="5E50403B" w:rsidP="5724AC6D" w:rsidRDefault="5E50403B" w14:paraId="2C0F5561" w14:textId="62C72D2A">
      <w:pPr>
        <w:pStyle w:val="Normal"/>
        <w:ind w:firstLine="0"/>
        <w:jc w:val="both"/>
        <w:rPr/>
      </w:pPr>
      <w:r w:rsidRPr="5724AC6D" w:rsidR="7CDAC73E">
        <w:rPr>
          <w:rFonts w:ascii="Arial Nova" w:hAnsi="Arial Nova" w:eastAsia="Arial Nova" w:cs="Arial Nova"/>
          <w:noProof w:val="0"/>
          <w:sz w:val="24"/>
          <w:szCs w:val="24"/>
          <w:lang w:val="pt-BR"/>
        </w:rPr>
        <w:t xml:space="preserve">I - </w:t>
      </w:r>
      <w:r w:rsidRPr="5724AC6D" w:rsidR="7CDAC73E">
        <w:rPr>
          <w:rFonts w:ascii="Arial Nova" w:hAnsi="Arial Nova" w:eastAsia="Arial Nova" w:cs="Arial Nova"/>
          <w:noProof w:val="0"/>
          <w:sz w:val="24"/>
          <w:szCs w:val="24"/>
          <w:lang w:val="pt-BR"/>
        </w:rPr>
        <w:t>atividades</w:t>
      </w:r>
      <w:r w:rsidRPr="5724AC6D" w:rsidR="7CDAC73E">
        <w:rPr>
          <w:rFonts w:ascii="Arial Nova" w:hAnsi="Arial Nova" w:eastAsia="Arial Nova" w:cs="Arial Nova"/>
          <w:noProof w:val="0"/>
          <w:sz w:val="24"/>
          <w:szCs w:val="24"/>
          <w:lang w:val="pt-BR"/>
        </w:rPr>
        <w:t xml:space="preserve"> econômicas consolidadas, atividades econômicas que sejam alcançadas por investimentos e programas de aceleração do desenvolvimento local e as atividades sazonais com os respectivos períodos de demanda de trabalho. </w:t>
      </w:r>
    </w:p>
    <w:p w:rsidR="7CDAC73E" w:rsidP="5FCCA14B" w:rsidRDefault="7CDAC73E" w14:paraId="0DEB66B1" w14:textId="0048704A">
      <w:pPr>
        <w:pStyle w:val="Normal"/>
        <w:ind w:firstLine="0"/>
        <w:jc w:val="both"/>
        <w:rPr/>
      </w:pPr>
      <w:r w:rsidRPr="5FCCA14B" w:rsidR="7CDAC73E">
        <w:rPr>
          <w:rFonts w:ascii="Arial Nova" w:hAnsi="Arial Nova" w:eastAsia="Arial Nova" w:cs="Arial Nova"/>
          <w:noProof w:val="0"/>
          <w:sz w:val="24"/>
          <w:szCs w:val="24"/>
          <w:lang w:val="pt-BR"/>
        </w:rPr>
        <w:t xml:space="preserve">II – </w:t>
      </w:r>
      <w:r w:rsidRPr="5FCCA14B" w:rsidR="7CDAC73E">
        <w:rPr>
          <w:rFonts w:ascii="Arial Nova" w:hAnsi="Arial Nova" w:eastAsia="Arial Nova" w:cs="Arial Nova"/>
          <w:noProof w:val="0"/>
          <w:sz w:val="24"/>
          <w:szCs w:val="24"/>
          <w:lang w:val="pt-BR"/>
        </w:rPr>
        <w:t>atividades</w:t>
      </w:r>
      <w:r w:rsidRPr="5FCCA14B" w:rsidR="7CDAC73E">
        <w:rPr>
          <w:rFonts w:ascii="Arial Nova" w:hAnsi="Arial Nova" w:eastAsia="Arial Nova" w:cs="Arial Nova"/>
          <w:noProof w:val="0"/>
          <w:sz w:val="24"/>
          <w:szCs w:val="24"/>
          <w:lang w:val="pt-BR"/>
        </w:rPr>
        <w:t xml:space="preserve"> profissionais que o município despende esforços para a busca por oferta de mão de obra fora da área da respectiva circunscrição. </w:t>
      </w:r>
    </w:p>
    <w:p w:rsidRPr="003B55DA" w:rsidR="5E50403B" w:rsidP="5724AC6D" w:rsidRDefault="5E50403B" w14:paraId="1D500350" w14:textId="13A67057">
      <w:pPr>
        <w:pStyle w:val="Normal"/>
        <w:ind w:firstLine="0"/>
        <w:jc w:val="both"/>
        <w:rPr/>
      </w:pPr>
      <w:r w:rsidRPr="5724AC6D" w:rsidR="7CDAC73E">
        <w:rPr>
          <w:rFonts w:ascii="Arial Nova" w:hAnsi="Arial Nova" w:eastAsia="Arial Nova" w:cs="Arial Nova"/>
          <w:noProof w:val="0"/>
          <w:sz w:val="24"/>
          <w:szCs w:val="24"/>
          <w:lang w:val="pt-BR"/>
        </w:rPr>
        <w:t xml:space="preserve">Art. 4º As metas locais de desempenho, das unidades instituídas por meio de instrumento de cooperação ou diretamente pela FGTAS, deverão observar critérios que 3 contribuam ao alcance de metas globais do órgão-gestor, estabelecidas pelo Ministério do Trabalho e Emprego. </w:t>
      </w:r>
    </w:p>
    <w:p w:rsidRPr="003B55DA" w:rsidR="5E50403B" w:rsidP="5724AC6D" w:rsidRDefault="5E50403B" w14:paraId="27C7DE7E" w14:textId="57086348">
      <w:pPr>
        <w:pStyle w:val="Normal"/>
        <w:ind w:firstLine="0"/>
        <w:jc w:val="both"/>
        <w:rPr/>
      </w:pPr>
      <w:r w:rsidRPr="5724AC6D" w:rsidR="7CDAC73E">
        <w:rPr>
          <w:rFonts w:ascii="Arial Nova" w:hAnsi="Arial Nova" w:eastAsia="Arial Nova" w:cs="Arial Nova"/>
          <w:noProof w:val="0"/>
          <w:sz w:val="24"/>
          <w:szCs w:val="24"/>
          <w:lang w:val="pt-BR"/>
        </w:rPr>
        <w:t xml:space="preserve">§1º A apresentação de relatórios de acompanhamento de desempenho e metas deverão ser encaminhados ao CTER-RS trimestralmente, com destaque às unidades que não atingiram as metas de desempenho pactuadas e os respectivos apontamentos, sem prejuízo de encaminhamentos extraordinários. </w:t>
      </w:r>
    </w:p>
    <w:p w:rsidRPr="003B55DA" w:rsidR="5E50403B" w:rsidP="5724AC6D" w:rsidRDefault="5E50403B" w14:paraId="2CF90C82" w14:textId="042B908D">
      <w:pPr>
        <w:pStyle w:val="Normal"/>
        <w:ind w:firstLine="0"/>
        <w:jc w:val="both"/>
        <w:rPr/>
      </w:pPr>
      <w:r w:rsidRPr="5724AC6D" w:rsidR="7CDAC73E">
        <w:rPr>
          <w:rFonts w:ascii="Arial Nova" w:hAnsi="Arial Nova" w:eastAsia="Arial Nova" w:cs="Arial Nova"/>
          <w:noProof w:val="0"/>
          <w:sz w:val="24"/>
          <w:szCs w:val="24"/>
          <w:lang w:val="pt-BR"/>
        </w:rPr>
        <w:t xml:space="preserve">§2º A deliberação acerca do fechamento da unidade levará em consideração o indicado no caput e o cumprimento das obrigações estabelecidas do instrumento de cooperação. </w:t>
      </w:r>
    </w:p>
    <w:p w:rsidRPr="003B55DA" w:rsidR="5E50403B" w:rsidP="5724AC6D" w:rsidRDefault="5E50403B" w14:paraId="191009D3" w14:textId="74BB135C">
      <w:pPr>
        <w:pStyle w:val="Normal"/>
        <w:ind w:firstLine="0"/>
        <w:jc w:val="both"/>
        <w:rPr/>
      </w:pPr>
      <w:r w:rsidRPr="5FCCA14B" w:rsidR="7CDAC73E">
        <w:rPr>
          <w:rFonts w:ascii="Arial Nova" w:hAnsi="Arial Nova" w:eastAsia="Arial Nova" w:cs="Arial Nova"/>
          <w:noProof w:val="0"/>
          <w:sz w:val="24"/>
          <w:szCs w:val="24"/>
          <w:lang w:val="pt-BR"/>
        </w:rPr>
        <w:t xml:space="preserve">§3º As unidades em funcionamento serão imediatamente incluídas nas rotinas de monitoramento de desempenho e deverão atender ao disposto no caput no prazo de 4 (quatro) meses contados da publicação desta resolução. </w:t>
      </w:r>
    </w:p>
    <w:p w:rsidR="5FCCA14B" w:rsidP="5FCCA14B" w:rsidRDefault="5FCCA14B" w14:paraId="1F2F665B" w14:textId="3709FC3F">
      <w:pPr>
        <w:pStyle w:val="Normal"/>
        <w:ind w:firstLine="0"/>
        <w:jc w:val="both"/>
        <w:rPr>
          <w:rFonts w:ascii="Arial Nova" w:hAnsi="Arial Nova" w:eastAsia="Arial Nova" w:cs="Arial Nova"/>
          <w:noProof w:val="0"/>
          <w:sz w:val="24"/>
          <w:szCs w:val="24"/>
          <w:lang w:val="pt-BR"/>
        </w:rPr>
      </w:pPr>
    </w:p>
    <w:p w:rsidRPr="003B55DA" w:rsidR="5E50403B" w:rsidP="5724AC6D" w:rsidRDefault="5E50403B" w14:paraId="1D4650FB" w14:textId="27F04E63">
      <w:pPr>
        <w:pStyle w:val="Normal"/>
        <w:ind w:firstLine="0"/>
        <w:jc w:val="both"/>
        <w:rPr/>
      </w:pPr>
      <w:r w:rsidRPr="5FCCA14B" w:rsidR="7CDAC73E">
        <w:rPr>
          <w:rFonts w:ascii="Arial Nova" w:hAnsi="Arial Nova" w:eastAsia="Arial Nova" w:cs="Arial Nova"/>
          <w:noProof w:val="0"/>
          <w:sz w:val="24"/>
          <w:szCs w:val="24"/>
          <w:lang w:val="pt-BR"/>
        </w:rPr>
        <w:t xml:space="preserve">Art. 5º O monitoramento da política pública e os indicadores de desempenho deverão ser realizados diretamente pela FGTAS e submetido anualmente à apreciação do CTERS que deliberará acerca do encaminhamento. </w:t>
      </w:r>
    </w:p>
    <w:p w:rsidRPr="003B55DA" w:rsidR="5E50403B" w:rsidP="5724AC6D" w:rsidRDefault="5E50403B" w14:paraId="70424A03" w14:textId="7989C1B7">
      <w:pPr>
        <w:pStyle w:val="Normal"/>
        <w:ind w:firstLine="0"/>
        <w:jc w:val="both"/>
        <w:rPr/>
      </w:pPr>
      <w:r w:rsidRPr="5724AC6D" w:rsidR="7CDAC73E">
        <w:rPr>
          <w:rFonts w:ascii="Arial Nova" w:hAnsi="Arial Nova" w:eastAsia="Arial Nova" w:cs="Arial Nova"/>
          <w:noProof w:val="0"/>
          <w:sz w:val="24"/>
          <w:szCs w:val="24"/>
          <w:lang w:val="pt-BR"/>
        </w:rPr>
        <w:t xml:space="preserve">§ 1º Os indicadores de mercado no âmbito dos municípios que possuam unidades SINE deverão ser acompanhados </w:t>
      </w:r>
      <w:r w:rsidRPr="5724AC6D" w:rsidR="7CDAC73E">
        <w:rPr>
          <w:rFonts w:ascii="Arial Nova" w:hAnsi="Arial Nova" w:eastAsia="Arial Nova" w:cs="Arial Nova"/>
          <w:noProof w:val="0"/>
          <w:sz w:val="24"/>
          <w:szCs w:val="24"/>
          <w:lang w:val="pt-BR"/>
        </w:rPr>
        <w:t>ex</w:t>
      </w:r>
      <w:r w:rsidRPr="5724AC6D" w:rsidR="7CDAC73E">
        <w:rPr>
          <w:rFonts w:ascii="Arial Nova" w:hAnsi="Arial Nova" w:eastAsia="Arial Nova" w:cs="Arial Nova"/>
          <w:noProof w:val="0"/>
          <w:sz w:val="24"/>
          <w:szCs w:val="24"/>
          <w:lang w:val="pt-BR"/>
        </w:rPr>
        <w:t xml:space="preserve"> ante, in </w:t>
      </w:r>
      <w:r w:rsidRPr="5724AC6D" w:rsidR="7CDAC73E">
        <w:rPr>
          <w:rFonts w:ascii="Arial Nova" w:hAnsi="Arial Nova" w:eastAsia="Arial Nova" w:cs="Arial Nova"/>
          <w:noProof w:val="0"/>
          <w:sz w:val="24"/>
          <w:szCs w:val="24"/>
          <w:lang w:val="pt-BR"/>
        </w:rPr>
        <w:t>itineri</w:t>
      </w:r>
      <w:r w:rsidRPr="5724AC6D" w:rsidR="7CDAC73E">
        <w:rPr>
          <w:rFonts w:ascii="Arial Nova" w:hAnsi="Arial Nova" w:eastAsia="Arial Nova" w:cs="Arial Nova"/>
          <w:noProof w:val="0"/>
          <w:sz w:val="24"/>
          <w:szCs w:val="24"/>
          <w:lang w:val="pt-BR"/>
        </w:rPr>
        <w:t xml:space="preserve"> e </w:t>
      </w:r>
      <w:r w:rsidRPr="5724AC6D" w:rsidR="7CDAC73E">
        <w:rPr>
          <w:rFonts w:ascii="Arial Nova" w:hAnsi="Arial Nova" w:eastAsia="Arial Nova" w:cs="Arial Nova"/>
          <w:noProof w:val="0"/>
          <w:sz w:val="24"/>
          <w:szCs w:val="24"/>
          <w:lang w:val="pt-BR"/>
        </w:rPr>
        <w:t>ex</w:t>
      </w:r>
      <w:r w:rsidRPr="5724AC6D" w:rsidR="7CDAC73E">
        <w:rPr>
          <w:rFonts w:ascii="Arial Nova" w:hAnsi="Arial Nova" w:eastAsia="Arial Nova" w:cs="Arial Nova"/>
          <w:noProof w:val="0"/>
          <w:sz w:val="24"/>
          <w:szCs w:val="24"/>
          <w:lang w:val="pt-BR"/>
        </w:rPr>
        <w:t xml:space="preserve"> post, devendo considerar minimamente os seguintes critérios: </w:t>
      </w:r>
    </w:p>
    <w:p w:rsidRPr="003B55DA" w:rsidR="5E50403B" w:rsidP="5724AC6D" w:rsidRDefault="5E50403B" w14:paraId="6A7BD5A8" w14:textId="75309067">
      <w:pPr>
        <w:pStyle w:val="Normal"/>
        <w:ind w:firstLine="0"/>
        <w:jc w:val="both"/>
        <w:rPr/>
      </w:pPr>
      <w:r w:rsidRPr="5724AC6D" w:rsidR="7CDAC73E">
        <w:rPr>
          <w:rFonts w:ascii="Arial Nova" w:hAnsi="Arial Nova" w:eastAsia="Arial Nova" w:cs="Arial Nova"/>
          <w:noProof w:val="0"/>
          <w:sz w:val="24"/>
          <w:szCs w:val="24"/>
          <w:lang w:val="pt-BR"/>
        </w:rPr>
        <w:t>I – Taxa de Emprego Formal (População Empregada/PIA);</w:t>
      </w:r>
    </w:p>
    <w:p w:rsidRPr="003B55DA" w:rsidR="5E50403B" w:rsidP="5724AC6D" w:rsidRDefault="5E50403B" w14:paraId="6DE2B697" w14:textId="47E90DE3">
      <w:pPr>
        <w:pStyle w:val="Normal"/>
        <w:ind w:firstLine="0"/>
        <w:jc w:val="both"/>
        <w:rPr/>
      </w:pPr>
      <w:r w:rsidRPr="5724AC6D" w:rsidR="7CDAC73E">
        <w:rPr>
          <w:rFonts w:ascii="Arial Nova" w:hAnsi="Arial Nova" w:eastAsia="Arial Nova" w:cs="Arial Nova"/>
          <w:noProof w:val="0"/>
          <w:sz w:val="24"/>
          <w:szCs w:val="24"/>
          <w:lang w:val="pt-BR"/>
        </w:rPr>
        <w:t xml:space="preserve">II – Taxa de Participação (PEA/PIA); </w:t>
      </w:r>
    </w:p>
    <w:p w:rsidRPr="003B55DA" w:rsidR="5E50403B" w:rsidP="5724AC6D" w:rsidRDefault="5E50403B" w14:paraId="0CDD5848" w14:textId="3240C163">
      <w:pPr>
        <w:pStyle w:val="Normal"/>
        <w:ind w:firstLine="0"/>
        <w:jc w:val="both"/>
        <w:rPr/>
      </w:pPr>
      <w:r w:rsidRPr="5724AC6D" w:rsidR="7CDAC73E">
        <w:rPr>
          <w:rFonts w:ascii="Arial Nova" w:hAnsi="Arial Nova" w:eastAsia="Arial Nova" w:cs="Arial Nova"/>
          <w:noProof w:val="0"/>
          <w:sz w:val="24"/>
          <w:szCs w:val="24"/>
          <w:lang w:val="pt-BR"/>
        </w:rPr>
        <w:t xml:space="preserve">III – Taxa de Crescimento Econômico (PIB); </w:t>
      </w:r>
    </w:p>
    <w:p w:rsidRPr="003B55DA" w:rsidR="5E50403B" w:rsidP="5724AC6D" w:rsidRDefault="5E50403B" w14:paraId="2D093998" w14:textId="6F484EF3">
      <w:pPr>
        <w:pStyle w:val="Normal"/>
        <w:ind w:firstLine="0"/>
        <w:jc w:val="both"/>
        <w:rPr/>
      </w:pPr>
      <w:r w:rsidRPr="5724AC6D" w:rsidR="7CDAC73E">
        <w:rPr>
          <w:rFonts w:ascii="Arial Nova" w:hAnsi="Arial Nova" w:eastAsia="Arial Nova" w:cs="Arial Nova"/>
          <w:noProof w:val="0"/>
          <w:sz w:val="24"/>
          <w:szCs w:val="24"/>
          <w:lang w:val="pt-BR"/>
        </w:rPr>
        <w:t xml:space="preserve">IV – Índice de Vulnerabilidade Social (fonte IPEA); </w:t>
      </w:r>
    </w:p>
    <w:p w:rsidRPr="003B55DA" w:rsidR="5E50403B" w:rsidP="5724AC6D" w:rsidRDefault="5E50403B" w14:paraId="6C747C2E" w14:textId="3B3E2C63">
      <w:pPr>
        <w:pStyle w:val="Normal"/>
        <w:ind w:firstLine="0"/>
        <w:jc w:val="both"/>
        <w:rPr/>
      </w:pPr>
      <w:r w:rsidRPr="5724AC6D" w:rsidR="7CDAC73E">
        <w:rPr>
          <w:rFonts w:ascii="Arial Nova" w:hAnsi="Arial Nova" w:eastAsia="Arial Nova" w:cs="Arial Nova"/>
          <w:noProof w:val="0"/>
          <w:sz w:val="24"/>
          <w:szCs w:val="24"/>
          <w:lang w:val="pt-BR"/>
        </w:rPr>
        <w:t xml:space="preserve">V – Movimentação de Ocupação. </w:t>
      </w:r>
    </w:p>
    <w:p w:rsidRPr="003B55DA" w:rsidR="5E50403B" w:rsidP="5724AC6D" w:rsidRDefault="5E50403B" w14:paraId="441A3094" w14:textId="71A303C1">
      <w:pPr>
        <w:pStyle w:val="Normal"/>
        <w:ind w:firstLine="0"/>
        <w:jc w:val="both"/>
        <w:rPr/>
      </w:pPr>
      <w:r w:rsidRPr="5724AC6D" w:rsidR="7CDAC73E">
        <w:rPr>
          <w:rFonts w:ascii="Arial Nova" w:hAnsi="Arial Nova" w:eastAsia="Arial Nova" w:cs="Arial Nova"/>
          <w:noProof w:val="0"/>
          <w:sz w:val="24"/>
          <w:szCs w:val="24"/>
          <w:lang w:val="pt-BR"/>
        </w:rPr>
        <w:t xml:space="preserve">§ 2º Considera-se como ciclo avaliativo, para o disposto no caput, o ano calendário. </w:t>
      </w:r>
    </w:p>
    <w:p w:rsidRPr="003B55DA" w:rsidR="5E50403B" w:rsidP="5724AC6D" w:rsidRDefault="5E50403B" w14:paraId="4449D1DD" w14:textId="60750BBF">
      <w:pPr>
        <w:pStyle w:val="Normal"/>
        <w:ind w:firstLine="0"/>
        <w:jc w:val="both"/>
        <w:rPr/>
      </w:pPr>
      <w:r w:rsidRPr="5724AC6D" w:rsidR="7CDAC73E">
        <w:rPr>
          <w:rFonts w:ascii="Arial Nova" w:hAnsi="Arial Nova" w:eastAsia="Arial Nova" w:cs="Arial Nova"/>
          <w:noProof w:val="0"/>
          <w:sz w:val="24"/>
          <w:szCs w:val="24"/>
          <w:lang w:val="pt-BR"/>
        </w:rPr>
        <w:t>§ 3º A qualificação de indicadores do mercado de trabalho nos níveis municipal e regional deve ser uma diretriz para a elaboração dos Planos de Ações e Serviço do Bloco de Assessoramento Estatístico.</w:t>
      </w:r>
    </w:p>
    <w:p w:rsidRPr="003B55DA" w:rsidR="5E50403B" w:rsidP="5724AC6D" w:rsidRDefault="5E50403B" w14:paraId="318AACA3" w14:textId="5908EB2F">
      <w:pPr>
        <w:pStyle w:val="Normal"/>
        <w:ind w:firstLine="0"/>
        <w:jc w:val="both"/>
        <w:rPr>
          <w:rFonts w:ascii="Arial Nova" w:hAnsi="Arial Nova" w:eastAsia="Arial Nova" w:cs="Arial Nova"/>
          <w:noProof w:val="0"/>
          <w:sz w:val="24"/>
          <w:szCs w:val="24"/>
          <w:lang w:val="pt-BR"/>
        </w:rPr>
      </w:pPr>
      <w:r w:rsidRPr="5724AC6D" w:rsidR="7CDAC73E">
        <w:rPr>
          <w:rFonts w:ascii="Arial Nova" w:hAnsi="Arial Nova" w:eastAsia="Arial Nova" w:cs="Arial Nova"/>
          <w:noProof w:val="0"/>
          <w:sz w:val="24"/>
          <w:szCs w:val="24"/>
          <w:lang w:val="pt-BR"/>
        </w:rPr>
        <w:t xml:space="preserve">Parágrafo único. Os indicadores de monitoramento servirão para avaliação, controle </w:t>
      </w:r>
      <w:r w:rsidRPr="5724AC6D" w:rsidR="7CDAC73E">
        <w:rPr>
          <w:rFonts w:ascii="Arial Nova" w:hAnsi="Arial Nova" w:eastAsia="Arial Nova" w:cs="Arial Nova"/>
          <w:noProof w:val="0"/>
          <w:sz w:val="24"/>
          <w:szCs w:val="24"/>
          <w:lang w:val="pt-BR"/>
        </w:rPr>
        <w:t>e reformulaçã</w:t>
      </w:r>
      <w:r w:rsidRPr="5724AC6D" w:rsidR="7CDAC73E">
        <w:rPr>
          <w:rFonts w:ascii="Arial Nova" w:hAnsi="Arial Nova" w:eastAsia="Arial Nova" w:cs="Arial Nova"/>
          <w:noProof w:val="0"/>
          <w:sz w:val="24"/>
          <w:szCs w:val="24"/>
          <w:lang w:val="pt-BR"/>
        </w:rPr>
        <w:t xml:space="preserve">o da política pública de trabalho, emprego e renda, não servindo como parâmetro para deliberação acerca do fechamento das unidades. </w:t>
      </w:r>
    </w:p>
    <w:p w:rsidRPr="003B55DA" w:rsidR="5E50403B" w:rsidP="5724AC6D" w:rsidRDefault="5E50403B" w14:paraId="1950A912" w14:textId="2AA3EF02">
      <w:pPr>
        <w:pStyle w:val="Normal"/>
        <w:ind w:firstLine="0"/>
        <w:jc w:val="both"/>
        <w:rPr>
          <w:rFonts w:ascii="Arial Nova" w:hAnsi="Arial Nova" w:eastAsia="Arial Nova" w:cs="Arial Nova"/>
          <w:noProof w:val="0"/>
          <w:sz w:val="24"/>
          <w:szCs w:val="24"/>
          <w:lang w:val="pt-BR"/>
        </w:rPr>
      </w:pPr>
    </w:p>
    <w:p w:rsidRPr="003B55DA" w:rsidR="5E50403B" w:rsidP="5724AC6D" w:rsidRDefault="5E50403B" w14:paraId="67011C31" w14:textId="30DFD43F">
      <w:pPr>
        <w:pStyle w:val="Normal"/>
        <w:ind w:firstLine="0"/>
        <w:jc w:val="both"/>
        <w:rPr>
          <w:rFonts w:ascii="Arial Nova" w:hAnsi="Arial Nova" w:eastAsia="Arial Nova" w:cs="Arial Nova"/>
          <w:noProof w:val="0"/>
          <w:sz w:val="24"/>
          <w:szCs w:val="24"/>
          <w:lang w:val="pt-BR"/>
        </w:rPr>
      </w:pPr>
      <w:r w:rsidRPr="5724AC6D" w:rsidR="7CDAC73E">
        <w:rPr>
          <w:rFonts w:ascii="Arial Nova" w:hAnsi="Arial Nova" w:eastAsia="Arial Nova" w:cs="Arial Nova"/>
          <w:noProof w:val="0"/>
          <w:sz w:val="24"/>
          <w:szCs w:val="24"/>
          <w:lang w:val="pt-BR"/>
        </w:rPr>
        <w:t>CAPÍTULO II – DA ATUALIZAÇÃO CADASTRAL DAS UNIDADES DE ATENDIMENTO</w:t>
      </w:r>
    </w:p>
    <w:p w:rsidRPr="003B55DA" w:rsidR="5E50403B" w:rsidP="5724AC6D" w:rsidRDefault="5E50403B" w14:paraId="53DD30AE" w14:textId="0F43E513">
      <w:pPr>
        <w:pStyle w:val="Normal"/>
        <w:ind w:firstLine="0"/>
        <w:jc w:val="both"/>
        <w:rPr>
          <w:rFonts w:ascii="Arial Nova" w:hAnsi="Arial Nova" w:eastAsia="Arial Nova" w:cs="Arial Nova"/>
          <w:noProof w:val="0"/>
          <w:sz w:val="24"/>
          <w:szCs w:val="24"/>
          <w:lang w:val="pt-BR"/>
        </w:rPr>
      </w:pPr>
      <w:r w:rsidRPr="5724AC6D" w:rsidR="7CDAC73E">
        <w:rPr>
          <w:rFonts w:ascii="Arial Nova" w:hAnsi="Arial Nova" w:eastAsia="Arial Nova" w:cs="Arial Nova"/>
          <w:noProof w:val="0"/>
          <w:sz w:val="24"/>
          <w:szCs w:val="24"/>
          <w:lang w:val="pt-BR"/>
        </w:rPr>
        <w:t xml:space="preserve">Art. 6º No prazo de 60 dias, a contar da publicação desta resolução, a FGTAS deverá encaminhar ao CTER-RS a relação atualizada das unidades de atendimento, contendo, no mínimo, as seguintes informações: </w:t>
      </w:r>
    </w:p>
    <w:p w:rsidRPr="003B55DA" w:rsidR="5E50403B" w:rsidP="5724AC6D" w:rsidRDefault="5E50403B" w14:paraId="2A1F6BF8" w14:textId="4C8C9AF4">
      <w:pPr>
        <w:pStyle w:val="Normal"/>
        <w:ind w:firstLine="0"/>
        <w:jc w:val="both"/>
        <w:rPr>
          <w:rFonts w:ascii="Arial Nova" w:hAnsi="Arial Nova" w:eastAsia="Arial Nova" w:cs="Arial Nova"/>
          <w:noProof w:val="0"/>
          <w:sz w:val="24"/>
          <w:szCs w:val="24"/>
          <w:lang w:val="pt-BR"/>
        </w:rPr>
      </w:pPr>
      <w:r w:rsidRPr="5724AC6D" w:rsidR="7CDAC73E">
        <w:rPr>
          <w:rFonts w:ascii="Arial Nova" w:hAnsi="Arial Nova" w:eastAsia="Arial Nova" w:cs="Arial Nova"/>
          <w:noProof w:val="0"/>
          <w:sz w:val="24"/>
          <w:szCs w:val="24"/>
          <w:lang w:val="pt-BR"/>
        </w:rPr>
        <w:t xml:space="preserve">I – </w:t>
      </w:r>
      <w:r w:rsidRPr="5724AC6D" w:rsidR="7CDAC73E">
        <w:rPr>
          <w:rFonts w:ascii="Arial Nova" w:hAnsi="Arial Nova" w:eastAsia="Arial Nova" w:cs="Arial Nova"/>
          <w:noProof w:val="0"/>
          <w:sz w:val="24"/>
          <w:szCs w:val="24"/>
          <w:lang w:val="pt-BR"/>
        </w:rPr>
        <w:t>ente</w:t>
      </w:r>
      <w:r w:rsidRPr="5724AC6D" w:rsidR="7CDAC73E">
        <w:rPr>
          <w:rFonts w:ascii="Arial Nova" w:hAnsi="Arial Nova" w:eastAsia="Arial Nova" w:cs="Arial Nova"/>
          <w:noProof w:val="0"/>
          <w:sz w:val="24"/>
          <w:szCs w:val="24"/>
          <w:lang w:val="pt-BR"/>
        </w:rPr>
        <w:t xml:space="preserve"> federativo responsável; </w:t>
      </w:r>
    </w:p>
    <w:p w:rsidRPr="003B55DA" w:rsidR="5E50403B" w:rsidP="5724AC6D" w:rsidRDefault="5E50403B" w14:paraId="67198B61" w14:textId="6C52AB3C">
      <w:pPr>
        <w:pStyle w:val="Normal"/>
        <w:ind w:firstLine="0"/>
        <w:jc w:val="both"/>
        <w:rPr>
          <w:rFonts w:ascii="Arial Nova" w:hAnsi="Arial Nova" w:eastAsia="Arial Nova" w:cs="Arial Nova"/>
          <w:noProof w:val="0"/>
          <w:sz w:val="24"/>
          <w:szCs w:val="24"/>
          <w:lang w:val="pt-BR"/>
        </w:rPr>
      </w:pPr>
      <w:r w:rsidRPr="5724AC6D" w:rsidR="7CDAC73E">
        <w:rPr>
          <w:rFonts w:ascii="Arial Nova" w:hAnsi="Arial Nova" w:eastAsia="Arial Nova" w:cs="Arial Nova"/>
          <w:noProof w:val="0"/>
          <w:sz w:val="24"/>
          <w:szCs w:val="24"/>
          <w:lang w:val="pt-BR"/>
        </w:rPr>
        <w:t xml:space="preserve">II – </w:t>
      </w:r>
      <w:r w:rsidRPr="5724AC6D" w:rsidR="7CDAC73E">
        <w:rPr>
          <w:rFonts w:ascii="Arial Nova" w:hAnsi="Arial Nova" w:eastAsia="Arial Nova" w:cs="Arial Nova"/>
          <w:noProof w:val="0"/>
          <w:sz w:val="24"/>
          <w:szCs w:val="24"/>
          <w:lang w:val="pt-BR"/>
        </w:rPr>
        <w:t>endereço</w:t>
      </w:r>
      <w:r w:rsidRPr="5724AC6D" w:rsidR="7CDAC73E">
        <w:rPr>
          <w:rFonts w:ascii="Arial Nova" w:hAnsi="Arial Nova" w:eastAsia="Arial Nova" w:cs="Arial Nova"/>
          <w:noProof w:val="0"/>
          <w:sz w:val="24"/>
          <w:szCs w:val="24"/>
          <w:lang w:val="pt-BR"/>
        </w:rPr>
        <w:t xml:space="preserve"> completo de funcionamento da unidade de atendimento;</w:t>
      </w:r>
    </w:p>
    <w:p w:rsidRPr="003B55DA" w:rsidR="5E50403B" w:rsidP="5724AC6D" w:rsidRDefault="5E50403B" w14:paraId="62B429DC" w14:textId="419BC0D7">
      <w:pPr>
        <w:pStyle w:val="Normal"/>
        <w:ind w:firstLine="0"/>
        <w:jc w:val="both"/>
        <w:rPr>
          <w:rFonts w:ascii="Arial Nova" w:hAnsi="Arial Nova" w:eastAsia="Arial Nova" w:cs="Arial Nova"/>
          <w:noProof w:val="0"/>
          <w:sz w:val="24"/>
          <w:szCs w:val="24"/>
          <w:lang w:val="pt-BR"/>
        </w:rPr>
      </w:pPr>
      <w:r w:rsidRPr="5724AC6D" w:rsidR="7CDAC73E">
        <w:rPr>
          <w:rFonts w:ascii="Arial Nova" w:hAnsi="Arial Nova" w:eastAsia="Arial Nova" w:cs="Arial Nova"/>
          <w:noProof w:val="0"/>
          <w:sz w:val="24"/>
          <w:szCs w:val="24"/>
          <w:lang w:val="pt-BR"/>
        </w:rPr>
        <w:t xml:space="preserve">III – endereço eletrônico para contato; </w:t>
      </w:r>
    </w:p>
    <w:p w:rsidRPr="003B55DA" w:rsidR="5E50403B" w:rsidP="5724AC6D" w:rsidRDefault="5E50403B" w14:paraId="72AFD7DF" w14:textId="226218EA">
      <w:pPr>
        <w:pStyle w:val="Normal"/>
        <w:ind w:firstLine="0"/>
        <w:jc w:val="both"/>
        <w:rPr>
          <w:rFonts w:ascii="Arial Nova" w:hAnsi="Arial Nova" w:eastAsia="Arial Nova" w:cs="Arial Nova"/>
          <w:noProof w:val="0"/>
          <w:sz w:val="24"/>
          <w:szCs w:val="24"/>
          <w:lang w:val="pt-BR"/>
        </w:rPr>
      </w:pPr>
      <w:r w:rsidRPr="5724AC6D" w:rsidR="7CDAC73E">
        <w:rPr>
          <w:rFonts w:ascii="Arial Nova" w:hAnsi="Arial Nova" w:eastAsia="Arial Nova" w:cs="Arial Nova"/>
          <w:noProof w:val="0"/>
          <w:sz w:val="24"/>
          <w:szCs w:val="24"/>
          <w:lang w:val="pt-BR"/>
        </w:rPr>
        <w:t xml:space="preserve">IV – </w:t>
      </w:r>
      <w:r w:rsidRPr="5724AC6D" w:rsidR="7CDAC73E">
        <w:rPr>
          <w:rFonts w:ascii="Arial Nova" w:hAnsi="Arial Nova" w:eastAsia="Arial Nova" w:cs="Arial Nova"/>
          <w:noProof w:val="0"/>
          <w:sz w:val="24"/>
          <w:szCs w:val="24"/>
          <w:lang w:val="pt-BR"/>
        </w:rPr>
        <w:t>telefone</w:t>
      </w:r>
      <w:r w:rsidRPr="5724AC6D" w:rsidR="7CDAC73E">
        <w:rPr>
          <w:rFonts w:ascii="Arial Nova" w:hAnsi="Arial Nova" w:eastAsia="Arial Nova" w:cs="Arial Nova"/>
          <w:noProof w:val="0"/>
          <w:sz w:val="24"/>
          <w:szCs w:val="24"/>
          <w:lang w:val="pt-BR"/>
        </w:rPr>
        <w:t xml:space="preserve"> para atendimento; </w:t>
      </w:r>
    </w:p>
    <w:p w:rsidRPr="003B55DA" w:rsidR="5E50403B" w:rsidP="5724AC6D" w:rsidRDefault="5E50403B" w14:paraId="5343F4E1" w14:textId="15A59243">
      <w:pPr>
        <w:pStyle w:val="Normal"/>
        <w:ind w:firstLine="0"/>
        <w:jc w:val="both"/>
        <w:rPr>
          <w:rFonts w:ascii="Arial Nova" w:hAnsi="Arial Nova" w:eastAsia="Arial Nova" w:cs="Arial Nova"/>
          <w:noProof w:val="0"/>
          <w:sz w:val="24"/>
          <w:szCs w:val="24"/>
          <w:lang w:val="pt-BR"/>
        </w:rPr>
      </w:pPr>
      <w:r w:rsidRPr="5724AC6D" w:rsidR="7CDAC73E">
        <w:rPr>
          <w:rFonts w:ascii="Arial Nova" w:hAnsi="Arial Nova" w:eastAsia="Arial Nova" w:cs="Arial Nova"/>
          <w:noProof w:val="0"/>
          <w:sz w:val="24"/>
          <w:szCs w:val="24"/>
          <w:lang w:val="pt-BR"/>
        </w:rPr>
        <w:t xml:space="preserve">V – </w:t>
      </w:r>
      <w:r w:rsidRPr="5724AC6D" w:rsidR="7CDAC73E">
        <w:rPr>
          <w:rFonts w:ascii="Arial Nova" w:hAnsi="Arial Nova" w:eastAsia="Arial Nova" w:cs="Arial Nova"/>
          <w:noProof w:val="0"/>
          <w:sz w:val="24"/>
          <w:szCs w:val="24"/>
          <w:lang w:val="pt-BR"/>
        </w:rPr>
        <w:t>nome</w:t>
      </w:r>
      <w:r w:rsidRPr="5724AC6D" w:rsidR="7CDAC73E">
        <w:rPr>
          <w:rFonts w:ascii="Arial Nova" w:hAnsi="Arial Nova" w:eastAsia="Arial Nova" w:cs="Arial Nova"/>
          <w:noProof w:val="0"/>
          <w:sz w:val="24"/>
          <w:szCs w:val="24"/>
          <w:lang w:val="pt-BR"/>
        </w:rPr>
        <w:t xml:space="preserve"> do responsável pela unidade de atendimento; </w:t>
      </w:r>
    </w:p>
    <w:p w:rsidRPr="003B55DA" w:rsidR="5E50403B" w:rsidP="5724AC6D" w:rsidRDefault="5E50403B" w14:paraId="1A285CC1" w14:textId="2B81E96E">
      <w:pPr>
        <w:pStyle w:val="Normal"/>
        <w:ind w:firstLine="0"/>
        <w:jc w:val="both"/>
        <w:rPr>
          <w:rFonts w:ascii="Arial Nova" w:hAnsi="Arial Nova" w:eastAsia="Arial Nova" w:cs="Arial Nova"/>
          <w:noProof w:val="0"/>
          <w:sz w:val="24"/>
          <w:szCs w:val="24"/>
          <w:lang w:val="pt-BR"/>
        </w:rPr>
      </w:pPr>
      <w:r w:rsidRPr="5724AC6D" w:rsidR="7CDAC73E">
        <w:rPr>
          <w:rFonts w:ascii="Arial Nova" w:hAnsi="Arial Nova" w:eastAsia="Arial Nova" w:cs="Arial Nova"/>
          <w:noProof w:val="0"/>
          <w:sz w:val="24"/>
          <w:szCs w:val="24"/>
          <w:lang w:val="pt-BR"/>
        </w:rPr>
        <w:t xml:space="preserve">VI – </w:t>
      </w:r>
      <w:r w:rsidRPr="5724AC6D" w:rsidR="7CDAC73E">
        <w:rPr>
          <w:rFonts w:ascii="Arial Nova" w:hAnsi="Arial Nova" w:eastAsia="Arial Nova" w:cs="Arial Nova"/>
          <w:noProof w:val="0"/>
          <w:sz w:val="24"/>
          <w:szCs w:val="24"/>
          <w:lang w:val="pt-BR"/>
        </w:rPr>
        <w:t>nº</w:t>
      </w:r>
      <w:r w:rsidRPr="5724AC6D" w:rsidR="7CDAC73E">
        <w:rPr>
          <w:rFonts w:ascii="Arial Nova" w:hAnsi="Arial Nova" w:eastAsia="Arial Nova" w:cs="Arial Nova"/>
          <w:noProof w:val="0"/>
          <w:sz w:val="24"/>
          <w:szCs w:val="24"/>
          <w:lang w:val="pt-BR"/>
        </w:rPr>
        <w:t xml:space="preserve"> de pessoas que trabalham na unidade; </w:t>
      </w:r>
    </w:p>
    <w:p w:rsidRPr="003B55DA" w:rsidR="5E50403B" w:rsidP="5724AC6D" w:rsidRDefault="5E50403B" w14:paraId="7F2667B3" w14:textId="4D767C42">
      <w:pPr>
        <w:pStyle w:val="Normal"/>
        <w:ind w:firstLine="0"/>
        <w:jc w:val="both"/>
        <w:rPr>
          <w:rFonts w:ascii="Arial Nova" w:hAnsi="Arial Nova" w:eastAsia="Arial Nova" w:cs="Arial Nova"/>
          <w:noProof w:val="0"/>
          <w:sz w:val="24"/>
          <w:szCs w:val="24"/>
          <w:lang w:val="pt-BR"/>
        </w:rPr>
      </w:pPr>
      <w:r w:rsidRPr="5724AC6D" w:rsidR="7CDAC73E">
        <w:rPr>
          <w:rFonts w:ascii="Arial Nova" w:hAnsi="Arial Nova" w:eastAsia="Arial Nova" w:cs="Arial Nova"/>
          <w:noProof w:val="0"/>
          <w:sz w:val="24"/>
          <w:szCs w:val="24"/>
          <w:lang w:val="pt-BR"/>
        </w:rPr>
        <w:t xml:space="preserve">VII – horário de funcionamento. </w:t>
      </w:r>
    </w:p>
    <w:p w:rsidRPr="003B55DA" w:rsidR="5E50403B" w:rsidP="5724AC6D" w:rsidRDefault="5E50403B" w14:paraId="18B89D5A" w14:textId="0E2DF3CF">
      <w:pPr>
        <w:pStyle w:val="Normal"/>
        <w:ind w:firstLine="0"/>
        <w:jc w:val="both"/>
        <w:rPr>
          <w:rFonts w:ascii="Arial Nova" w:hAnsi="Arial Nova" w:eastAsia="Arial Nova" w:cs="Arial Nova"/>
          <w:noProof w:val="0"/>
          <w:sz w:val="24"/>
          <w:szCs w:val="24"/>
          <w:lang w:val="pt-BR"/>
        </w:rPr>
      </w:pPr>
      <w:r w:rsidRPr="5724AC6D" w:rsidR="7CDAC73E">
        <w:rPr>
          <w:rFonts w:ascii="Arial Nova" w:hAnsi="Arial Nova" w:eastAsia="Arial Nova" w:cs="Arial Nova"/>
          <w:noProof w:val="0"/>
          <w:sz w:val="24"/>
          <w:szCs w:val="24"/>
          <w:lang w:val="pt-BR"/>
        </w:rPr>
        <w:t>VIII – data de início do funcionamento no endereço indicado no inciso II do caput.</w:t>
      </w:r>
    </w:p>
    <w:p w:rsidRPr="003B55DA" w:rsidR="5E50403B" w:rsidP="5724AC6D" w:rsidRDefault="5E50403B" w14:paraId="7B3D3579" w14:textId="61D8A7BC">
      <w:pPr>
        <w:pStyle w:val="Normal"/>
        <w:ind w:firstLine="0"/>
        <w:jc w:val="both"/>
        <w:rPr>
          <w:rFonts w:ascii="Arial Nova" w:hAnsi="Arial Nova" w:eastAsia="Arial Nova" w:cs="Arial Nova"/>
          <w:noProof w:val="0"/>
          <w:sz w:val="24"/>
          <w:szCs w:val="24"/>
          <w:lang w:val="pt-BR"/>
        </w:rPr>
      </w:pPr>
      <w:r w:rsidRPr="5724AC6D" w:rsidR="7CDAC73E">
        <w:rPr>
          <w:rFonts w:ascii="Arial Nova" w:hAnsi="Arial Nova" w:eastAsia="Arial Nova" w:cs="Arial Nova"/>
          <w:noProof w:val="0"/>
          <w:sz w:val="24"/>
          <w:szCs w:val="24"/>
          <w:lang w:val="pt-BR"/>
        </w:rPr>
        <w:t xml:space="preserve"> § 1º Para os casos em que a alteração de endereço ocorreu após 7 de agosto de 2020, a relação de que trata o caput deve ser acompanhada de declaração do órgão-gestor quanto ao cumprimento dos requisitos indicados na Portaria MTP nº 849, de 29 de novembro de 2021. </w:t>
      </w:r>
    </w:p>
    <w:p w:rsidRPr="003B55DA" w:rsidR="5E50403B" w:rsidP="5724AC6D" w:rsidRDefault="5E50403B" w14:paraId="335FEA8D" w14:textId="7826D71A">
      <w:pPr>
        <w:pStyle w:val="Normal"/>
        <w:ind w:firstLine="0"/>
        <w:jc w:val="both"/>
        <w:rPr>
          <w:rFonts w:ascii="Arial Nova" w:hAnsi="Arial Nova" w:eastAsia="Arial Nova" w:cs="Arial Nova"/>
          <w:noProof w:val="0"/>
          <w:sz w:val="24"/>
          <w:szCs w:val="24"/>
          <w:lang w:val="pt-BR"/>
        </w:rPr>
      </w:pPr>
    </w:p>
    <w:p w:rsidRPr="003B55DA" w:rsidR="5E50403B" w:rsidP="5724AC6D" w:rsidRDefault="5E50403B" w14:paraId="3C545F7B" w14:textId="2D0D7FB8">
      <w:pPr>
        <w:pStyle w:val="Normal"/>
        <w:ind w:firstLine="0"/>
        <w:jc w:val="both"/>
        <w:rPr>
          <w:rFonts w:ascii="Arial Nova" w:hAnsi="Arial Nova" w:eastAsia="Arial Nova" w:cs="Arial Nova"/>
          <w:noProof w:val="0"/>
          <w:sz w:val="24"/>
          <w:szCs w:val="24"/>
          <w:lang w:val="pt-BR"/>
        </w:rPr>
      </w:pPr>
      <w:r w:rsidRPr="5724AC6D" w:rsidR="7CDAC73E">
        <w:rPr>
          <w:rFonts w:ascii="Arial Nova" w:hAnsi="Arial Nova" w:eastAsia="Arial Nova" w:cs="Arial Nova"/>
          <w:noProof w:val="0"/>
          <w:sz w:val="24"/>
          <w:szCs w:val="24"/>
          <w:lang w:val="pt-BR"/>
        </w:rPr>
        <w:t xml:space="preserve">CAPÍTULO III – DAS DISPOSIÇÕES FINAIS </w:t>
      </w:r>
    </w:p>
    <w:p w:rsidRPr="003B55DA" w:rsidR="5E50403B" w:rsidP="5724AC6D" w:rsidRDefault="5E50403B" w14:paraId="6A84E2B2" w14:textId="095E145E">
      <w:pPr>
        <w:pStyle w:val="Normal"/>
        <w:ind w:firstLine="0"/>
        <w:jc w:val="both"/>
        <w:rPr>
          <w:rFonts w:ascii="Arial Nova" w:hAnsi="Arial Nova" w:eastAsia="Arial Nova" w:cs="Arial Nova"/>
          <w:noProof w:val="0"/>
          <w:sz w:val="24"/>
          <w:szCs w:val="24"/>
          <w:lang w:val="pt-BR"/>
        </w:rPr>
      </w:pPr>
      <w:r w:rsidRPr="5724AC6D" w:rsidR="7CDAC73E">
        <w:rPr>
          <w:rFonts w:ascii="Arial Nova" w:hAnsi="Arial Nova" w:eastAsia="Arial Nova" w:cs="Arial Nova"/>
          <w:noProof w:val="0"/>
          <w:sz w:val="24"/>
          <w:szCs w:val="24"/>
          <w:lang w:val="pt-BR"/>
        </w:rPr>
        <w:t xml:space="preserve">Art. </w:t>
      </w:r>
      <w:r w:rsidRPr="5724AC6D" w:rsidR="41380E45">
        <w:rPr>
          <w:rFonts w:ascii="Arial Nova" w:hAnsi="Arial Nova" w:eastAsia="Arial Nova" w:cs="Arial Nova"/>
          <w:noProof w:val="0"/>
          <w:sz w:val="24"/>
          <w:szCs w:val="24"/>
          <w:lang w:val="pt-BR"/>
        </w:rPr>
        <w:t>7</w:t>
      </w:r>
      <w:r w:rsidRPr="5724AC6D" w:rsidR="7CDAC73E">
        <w:rPr>
          <w:rFonts w:ascii="Arial Nova" w:hAnsi="Arial Nova" w:eastAsia="Arial Nova" w:cs="Arial Nova"/>
          <w:noProof w:val="0"/>
          <w:sz w:val="24"/>
          <w:szCs w:val="24"/>
          <w:lang w:val="pt-BR"/>
        </w:rPr>
        <w:t xml:space="preserve">º A impossibilidade de atendimento de qualquer disposição desta resolução pelo órgão-gestor será considerada pelo CTER-RS quando da apreciação dos respectivos relatórios, acompanhados de justificativa. </w:t>
      </w:r>
    </w:p>
    <w:p w:rsidRPr="003B55DA" w:rsidR="5E50403B" w:rsidP="5724AC6D" w:rsidRDefault="5E50403B" w14:paraId="7E27E1FC" w14:textId="4AC47604">
      <w:pPr>
        <w:pStyle w:val="Normal"/>
        <w:ind w:firstLine="0"/>
        <w:jc w:val="both"/>
        <w:rPr>
          <w:rFonts w:ascii="Arial Nova" w:hAnsi="Arial Nova" w:eastAsia="Arial Nova" w:cs="Arial Nova"/>
          <w:noProof w:val="0"/>
          <w:sz w:val="24"/>
          <w:szCs w:val="24"/>
          <w:lang w:val="pt-BR"/>
        </w:rPr>
      </w:pPr>
      <w:r w:rsidRPr="5724AC6D" w:rsidR="7CDAC73E">
        <w:rPr>
          <w:rFonts w:ascii="Arial Nova" w:hAnsi="Arial Nova" w:eastAsia="Arial Nova" w:cs="Arial Nova"/>
          <w:noProof w:val="0"/>
          <w:sz w:val="24"/>
          <w:szCs w:val="24"/>
          <w:lang w:val="pt-BR"/>
        </w:rPr>
        <w:t xml:space="preserve">Art. </w:t>
      </w:r>
      <w:r w:rsidRPr="5724AC6D" w:rsidR="6306462A">
        <w:rPr>
          <w:rFonts w:ascii="Arial Nova" w:hAnsi="Arial Nova" w:eastAsia="Arial Nova" w:cs="Arial Nova"/>
          <w:noProof w:val="0"/>
          <w:sz w:val="24"/>
          <w:szCs w:val="24"/>
          <w:lang w:val="pt-BR"/>
        </w:rPr>
        <w:t>8</w:t>
      </w:r>
      <w:r w:rsidRPr="5724AC6D" w:rsidR="7CDAC73E">
        <w:rPr>
          <w:rFonts w:ascii="Arial Nova" w:hAnsi="Arial Nova" w:eastAsia="Arial Nova" w:cs="Arial Nova"/>
          <w:noProof w:val="0"/>
          <w:sz w:val="24"/>
          <w:szCs w:val="24"/>
          <w:lang w:val="pt-BR"/>
        </w:rPr>
        <w:t xml:space="preserve">º Esta resolução entra em vigência na data da publicação. </w:t>
      </w:r>
    </w:p>
    <w:p w:rsidRPr="003B55DA" w:rsidR="5E50403B" w:rsidP="5724AC6D" w:rsidRDefault="5E50403B" w14:paraId="73CBC44B" w14:textId="43E47715">
      <w:pPr>
        <w:pStyle w:val="Normal"/>
        <w:ind w:firstLine="0"/>
        <w:jc w:val="both"/>
        <w:rPr>
          <w:rFonts w:ascii="Arial Nova" w:hAnsi="Arial Nova" w:eastAsia="Arial Nova" w:cs="Arial Nova"/>
          <w:noProof w:val="0"/>
          <w:sz w:val="24"/>
          <w:szCs w:val="24"/>
          <w:lang w:val="pt-BR"/>
        </w:rPr>
      </w:pPr>
    </w:p>
    <w:p w:rsidRPr="003B55DA" w:rsidR="5E50403B" w:rsidP="5724AC6D" w:rsidRDefault="5E50403B" w14:paraId="733161A5" w14:textId="10E7BA5A">
      <w:pPr>
        <w:pStyle w:val="Normal"/>
        <w:ind w:firstLine="0"/>
        <w:jc w:val="center"/>
        <w:rPr>
          <w:rFonts w:ascii="Arial Nova" w:hAnsi="Arial Nova" w:eastAsia="Arial Nova" w:cs="Arial Nova"/>
          <w:noProof w:val="0"/>
          <w:sz w:val="24"/>
          <w:szCs w:val="24"/>
          <w:lang w:val="pt-BR"/>
        </w:rPr>
      </w:pPr>
      <w:r w:rsidRPr="5724AC6D" w:rsidR="7CDAC73E">
        <w:rPr>
          <w:rFonts w:ascii="Arial Nova" w:hAnsi="Arial Nova" w:eastAsia="Arial Nova" w:cs="Arial Nova"/>
          <w:noProof w:val="0"/>
          <w:sz w:val="24"/>
          <w:szCs w:val="24"/>
          <w:lang w:val="pt-BR"/>
        </w:rPr>
        <w:t>GUILHERME SCOZZIERO NETO</w:t>
      </w:r>
    </w:p>
    <w:p w:rsidRPr="003B55DA" w:rsidR="5E50403B" w:rsidP="5724AC6D" w:rsidRDefault="5E50403B" w14:paraId="2C4F91F3" w14:textId="4F33BCEC">
      <w:pPr>
        <w:pStyle w:val="Normal"/>
        <w:ind w:firstLine="0"/>
        <w:jc w:val="center"/>
        <w:rPr>
          <w:rFonts w:ascii="Arial Nova" w:hAnsi="Arial Nova" w:eastAsia="Arial Nova" w:cs="Arial Nova"/>
          <w:noProof w:val="0"/>
          <w:sz w:val="24"/>
          <w:szCs w:val="24"/>
          <w:lang w:val="pt-BR"/>
        </w:rPr>
      </w:pPr>
      <w:r w:rsidRPr="5724AC6D" w:rsidR="7CDAC73E">
        <w:rPr>
          <w:rFonts w:ascii="Arial Nova" w:hAnsi="Arial Nova" w:eastAsia="Arial Nova" w:cs="Arial Nova"/>
          <w:noProof w:val="0"/>
          <w:sz w:val="24"/>
          <w:szCs w:val="24"/>
          <w:lang w:val="pt-BR"/>
        </w:rPr>
        <w:t xml:space="preserve"> Presidente do Conselho Estadual do Trabalho, Emprego e Renda</w:t>
      </w:r>
    </w:p>
    <w:sectPr w:rsidRPr="003B55DA" w:rsidR="5E50403B">
      <w:pgSz w:w="11906" w:h="16838" w:orient="portrait"/>
      <w:pgMar w:top="1440" w:right="1196" w:bottom="10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323B"/>
    <w:multiLevelType w:val="hybridMultilevel"/>
    <w:tmpl w:val="4618897C"/>
    <w:lvl w:ilvl="0" w:tplc="D32E4160">
      <w:start w:val="1"/>
      <w:numFmt w:val="upperRoman"/>
      <w:lvlText w:val="%1."/>
      <w:lvlJc w:val="right"/>
      <w:pPr>
        <w:ind w:left="1428" w:hanging="360"/>
      </w:pPr>
      <w:rPr>
        <w:b w:val="0"/>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15:restartNumberingAfterBreak="0">
    <w:nsid w:val="594F79A2"/>
    <w:multiLevelType w:val="hybridMultilevel"/>
    <w:tmpl w:val="E708CE3C"/>
    <w:lvl w:ilvl="0" w:tplc="FFFFFFFF">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E1D4405"/>
    <w:multiLevelType w:val="hybridMultilevel"/>
    <w:tmpl w:val="770EDB8C"/>
    <w:lvl w:ilvl="0" w:tplc="7B62C08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342513406">
    <w:abstractNumId w:val="0"/>
  </w:num>
  <w:num w:numId="2" w16cid:durableId="756557230">
    <w:abstractNumId w:val="2"/>
  </w:num>
  <w:num w:numId="3" w16cid:durableId="526214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F78C90"/>
    <w:rsid w:val="00043438"/>
    <w:rsid w:val="003B55DA"/>
    <w:rsid w:val="00B21A04"/>
    <w:rsid w:val="00D44C19"/>
    <w:rsid w:val="00E53639"/>
    <w:rsid w:val="00F12FAC"/>
    <w:rsid w:val="00F40C6E"/>
    <w:rsid w:val="04C713EA"/>
    <w:rsid w:val="083D2F4D"/>
    <w:rsid w:val="08A59D3F"/>
    <w:rsid w:val="0C09027E"/>
    <w:rsid w:val="0CF90648"/>
    <w:rsid w:val="0D076F80"/>
    <w:rsid w:val="0D11F625"/>
    <w:rsid w:val="0D9B616D"/>
    <w:rsid w:val="0DA99A87"/>
    <w:rsid w:val="0DCB9180"/>
    <w:rsid w:val="0F4890C6"/>
    <w:rsid w:val="119A4534"/>
    <w:rsid w:val="126B0FEE"/>
    <w:rsid w:val="12803188"/>
    <w:rsid w:val="12ACD478"/>
    <w:rsid w:val="1398A9E5"/>
    <w:rsid w:val="147F02FD"/>
    <w:rsid w:val="158C0DCD"/>
    <w:rsid w:val="15B30948"/>
    <w:rsid w:val="171412A6"/>
    <w:rsid w:val="17612423"/>
    <w:rsid w:val="1854A48E"/>
    <w:rsid w:val="18F16147"/>
    <w:rsid w:val="19165385"/>
    <w:rsid w:val="194F8C6F"/>
    <w:rsid w:val="1A98BE48"/>
    <w:rsid w:val="1B7B4737"/>
    <w:rsid w:val="1BE226F4"/>
    <w:rsid w:val="1D171798"/>
    <w:rsid w:val="1DEF871F"/>
    <w:rsid w:val="1EB2E7F9"/>
    <w:rsid w:val="1ED3C589"/>
    <w:rsid w:val="1FDF5E37"/>
    <w:rsid w:val="204EB85A"/>
    <w:rsid w:val="2061B6FB"/>
    <w:rsid w:val="20E15C94"/>
    <w:rsid w:val="224C37CA"/>
    <w:rsid w:val="2309B37E"/>
    <w:rsid w:val="23C135CA"/>
    <w:rsid w:val="25D954AA"/>
    <w:rsid w:val="26F6A314"/>
    <w:rsid w:val="2758ED28"/>
    <w:rsid w:val="28721DA2"/>
    <w:rsid w:val="28D01A16"/>
    <w:rsid w:val="2980452B"/>
    <w:rsid w:val="2BC2E94A"/>
    <w:rsid w:val="2C81F9F4"/>
    <w:rsid w:val="2D458EC5"/>
    <w:rsid w:val="2ECD20F6"/>
    <w:rsid w:val="2EE0457F"/>
    <w:rsid w:val="2F2B1C0E"/>
    <w:rsid w:val="2F2E0A0F"/>
    <w:rsid w:val="30C6EC6F"/>
    <w:rsid w:val="32A28E55"/>
    <w:rsid w:val="33A2574B"/>
    <w:rsid w:val="364BFC58"/>
    <w:rsid w:val="37D2C206"/>
    <w:rsid w:val="381597FB"/>
    <w:rsid w:val="388727C5"/>
    <w:rsid w:val="3A3E4B92"/>
    <w:rsid w:val="3B334BAC"/>
    <w:rsid w:val="3C55244B"/>
    <w:rsid w:val="3CBEB3CF"/>
    <w:rsid w:val="40D601A9"/>
    <w:rsid w:val="41380E45"/>
    <w:rsid w:val="4153D648"/>
    <w:rsid w:val="4225F0BA"/>
    <w:rsid w:val="42AD8195"/>
    <w:rsid w:val="42BBBAAF"/>
    <w:rsid w:val="42DC01B1"/>
    <w:rsid w:val="442CDC6B"/>
    <w:rsid w:val="44F41B03"/>
    <w:rsid w:val="4833A94B"/>
    <w:rsid w:val="49471887"/>
    <w:rsid w:val="4AFBA7D0"/>
    <w:rsid w:val="4B13B686"/>
    <w:rsid w:val="4C089320"/>
    <w:rsid w:val="4C4CF297"/>
    <w:rsid w:val="4D5F81DB"/>
    <w:rsid w:val="4DA7B7DB"/>
    <w:rsid w:val="4E169D98"/>
    <w:rsid w:val="4F73EEFF"/>
    <w:rsid w:val="4FCF18F3"/>
    <w:rsid w:val="503EBB30"/>
    <w:rsid w:val="50F78C90"/>
    <w:rsid w:val="515A8377"/>
    <w:rsid w:val="51B4A63C"/>
    <w:rsid w:val="51C6E988"/>
    <w:rsid w:val="530616ED"/>
    <w:rsid w:val="53765BF2"/>
    <w:rsid w:val="543EDC1F"/>
    <w:rsid w:val="548DF5DC"/>
    <w:rsid w:val="54C28652"/>
    <w:rsid w:val="553DF0D0"/>
    <w:rsid w:val="55461C01"/>
    <w:rsid w:val="5724AC6D"/>
    <w:rsid w:val="593D9008"/>
    <w:rsid w:val="5A31D977"/>
    <w:rsid w:val="5DE23A3E"/>
    <w:rsid w:val="5E3CC5A8"/>
    <w:rsid w:val="5E50403B"/>
    <w:rsid w:val="5EFCD698"/>
    <w:rsid w:val="5FACD18C"/>
    <w:rsid w:val="5FCCA14B"/>
    <w:rsid w:val="5FD89609"/>
    <w:rsid w:val="601655C0"/>
    <w:rsid w:val="6111A628"/>
    <w:rsid w:val="6174666A"/>
    <w:rsid w:val="6187E0FD"/>
    <w:rsid w:val="62B6097B"/>
    <w:rsid w:val="6306462A"/>
    <w:rsid w:val="63C57813"/>
    <w:rsid w:val="65D083C6"/>
    <w:rsid w:val="6647D78D"/>
    <w:rsid w:val="67A2C925"/>
    <w:rsid w:val="68487F3D"/>
    <w:rsid w:val="694F47FA"/>
    <w:rsid w:val="6AF405DA"/>
    <w:rsid w:val="6BDB1E44"/>
    <w:rsid w:val="6BF2241D"/>
    <w:rsid w:val="6CF94B38"/>
    <w:rsid w:val="6D220209"/>
    <w:rsid w:val="6D576389"/>
    <w:rsid w:val="6E666405"/>
    <w:rsid w:val="6F4DCEA7"/>
    <w:rsid w:val="704B5724"/>
    <w:rsid w:val="70574E10"/>
    <w:rsid w:val="714EC8C4"/>
    <w:rsid w:val="71B65321"/>
    <w:rsid w:val="73747714"/>
    <w:rsid w:val="7400F52B"/>
    <w:rsid w:val="747AE881"/>
    <w:rsid w:val="74989302"/>
    <w:rsid w:val="7633C2B0"/>
    <w:rsid w:val="768CC956"/>
    <w:rsid w:val="76E2F834"/>
    <w:rsid w:val="781533D1"/>
    <w:rsid w:val="7B639900"/>
    <w:rsid w:val="7BE04293"/>
    <w:rsid w:val="7C209B4A"/>
    <w:rsid w:val="7C8FF6B9"/>
    <w:rsid w:val="7CA1667D"/>
    <w:rsid w:val="7CDAC73E"/>
    <w:rsid w:val="7DE8FC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8C90"/>
  <w15:chartTrackingRefBased/>
  <w15:docId w15:val="{E52E0C7E-A7CB-48B2-ABC1-F827CF22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uiPriority w:val="34"/>
    <w:qFormat/>
    <w:rsid w:val="00B21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D4C3E8181145846B9A43CED5AF2AD51" ma:contentTypeVersion="14" ma:contentTypeDescription="Crie um novo documento." ma:contentTypeScope="" ma:versionID="c5e9448c4673bbca8ec49b514f851ba9">
  <xsd:schema xmlns:xsd="http://www.w3.org/2001/XMLSchema" xmlns:xs="http://www.w3.org/2001/XMLSchema" xmlns:p="http://schemas.microsoft.com/office/2006/metadata/properties" xmlns:ns2="2c6cedf8-bc83-47a7-9a89-ba9946353fdf" xmlns:ns3="d396c67c-05b4-4461-abd9-13dbfd5116ae" targetNamespace="http://schemas.microsoft.com/office/2006/metadata/properties" ma:root="true" ma:fieldsID="3ed4065503ae3f5a78e41fe473781429" ns2:_="" ns3:_="">
    <xsd:import namespace="2c6cedf8-bc83-47a7-9a89-ba9946353fdf"/>
    <xsd:import namespace="d396c67c-05b4-4461-abd9-13dbfd5116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cedf8-bc83-47a7-9a89-ba9946353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6c67c-05b4-4461-abd9-13dbfd5116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bbabbe-5b41-4ab0-87a7-3c17813084b6}" ma:internalName="TaxCatchAll" ma:showField="CatchAllData" ma:web="d396c67c-05b4-4461-abd9-13dbfd5116a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96c67c-05b4-4461-abd9-13dbfd5116ae" xsi:nil="true"/>
    <lcf76f155ced4ddcb4097134ff3c332f xmlns="2c6cedf8-bc83-47a7-9a89-ba9946353f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8C7A90-F561-4E94-95D5-220018FF5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cedf8-bc83-47a7-9a89-ba9946353fdf"/>
    <ds:schemaRef ds:uri="d396c67c-05b4-4461-abd9-13dbfd511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B9C11-A837-4D13-8D54-BEAA7956C8E4}">
  <ds:schemaRefs>
    <ds:schemaRef ds:uri="http://schemas.microsoft.com/sharepoint/v3/contenttype/forms"/>
  </ds:schemaRefs>
</ds:datastoreItem>
</file>

<file path=customXml/itemProps3.xml><?xml version="1.0" encoding="utf-8"?>
<ds:datastoreItem xmlns:ds="http://schemas.openxmlformats.org/officeDocument/2006/customXml" ds:itemID="{916546EF-DB72-496E-ABC4-2A406BBC9984}">
  <ds:schemaRefs>
    <ds:schemaRef ds:uri="http://schemas.microsoft.com/office/2006/metadata/properties"/>
    <ds:schemaRef ds:uri="http://schemas.microsoft.com/office/infopath/2007/PartnerControls"/>
    <ds:schemaRef ds:uri="d396c67c-05b4-4461-abd9-13dbfd5116ae"/>
    <ds:schemaRef ds:uri="2c6cedf8-bc83-47a7-9a89-ba9946353fd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Liseane Molina Belmonte</dc:creator>
  <keywords/>
  <dc:description/>
  <lastModifiedBy>Maria Helena Sanseverino Gischkow</lastModifiedBy>
  <revision>6</revision>
  <dcterms:created xsi:type="dcterms:W3CDTF">2024-03-20T21:42:00.0000000Z</dcterms:created>
  <dcterms:modified xsi:type="dcterms:W3CDTF">2024-04-11T13:34:17.1894580Z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0x010100BD4C3E8181145846B9A43CED5AF2AD51</vt:lpwstr>
  </property>
</Properties>
</file>